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EEA67">
      <w:pPr>
        <w:pStyle w:val="3"/>
        <w:jc w:val="center"/>
        <w:rPr>
          <w:rFonts w:hint="eastAsia" w:ascii="黑体" w:hAnsi="黑体" w:eastAsia="黑体"/>
          <w:color w:val="auto"/>
          <w:sz w:val="36"/>
          <w:szCs w:val="36"/>
          <w:lang w:eastAsia="zh-CN"/>
        </w:rPr>
      </w:pPr>
      <w:r>
        <w:rPr>
          <w:rFonts w:ascii="黑体" w:hAnsi="黑体" w:eastAsia="黑体"/>
          <w:color w:val="auto"/>
          <w:sz w:val="36"/>
          <w:szCs w:val="36"/>
          <w:lang w:eastAsia="zh-CN"/>
        </w:rPr>
        <w:t>广东省工程热物理学会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/粤港澳大湾区工程热物理学会</w:t>
      </w:r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-</w:t>
      </w:r>
      <w:bookmarkStart w:id="2" w:name="_GoBack"/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理事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加入及退出</w:t>
      </w:r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机制</w:t>
      </w:r>
      <w:bookmarkEnd w:id="2"/>
    </w:p>
    <w:p w14:paraId="7194494C">
      <w:pPr>
        <w:rPr>
          <w:rFonts w:eastAsia="宋体"/>
          <w:lang w:eastAsia="zh-CN"/>
        </w:rPr>
      </w:pPr>
    </w:p>
    <w:p w14:paraId="027344AB">
      <w:pPr>
        <w:pStyle w:val="4"/>
        <w:spacing w:before="0" w:line="360" w:lineRule="auto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ascii="宋体" w:hAnsi="宋体" w:eastAsia="宋体"/>
          <w:color w:val="auto"/>
          <w:sz w:val="28"/>
          <w:szCs w:val="28"/>
          <w:lang w:eastAsia="zh-CN"/>
        </w:rPr>
        <w:t>一、总体原则</w:t>
      </w:r>
    </w:p>
    <w:p w14:paraId="7924BD67">
      <w:pPr>
        <w:pStyle w:val="14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为规范理事管理、提高治理效率、确保理事会运转顺畅，依据《章程》制定本机制。</w:t>
      </w:r>
    </w:p>
    <w:p w14:paraId="040E5D64">
      <w:pPr>
        <w:pStyle w:val="4"/>
        <w:spacing w:before="0" w:line="360" w:lineRule="auto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ascii="宋体" w:hAnsi="宋体" w:eastAsia="宋体"/>
          <w:color w:val="auto"/>
          <w:sz w:val="28"/>
          <w:szCs w:val="28"/>
          <w:lang w:eastAsia="zh-CN"/>
        </w:rPr>
        <w:t>二、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理事资格来源与基本要求</w:t>
      </w:r>
    </w:p>
    <w:p w14:paraId="36216DA4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1.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理事资格来源</w:t>
      </w:r>
    </w:p>
    <w:p w14:paraId="3B77FBC7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理事由会员代表大会选举产生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；</w:t>
      </w:r>
    </w:p>
    <w:p w14:paraId="0502DAE9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根据章程第二十六条规定，经理事会授权，可在届中增补或罢免部分理事，增补人数不超过原理事总数的三分之一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；</w:t>
      </w:r>
    </w:p>
    <w:p w14:paraId="5994D969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单位会员担任理事的，由其依法选派代表履职；单位调整代表，应书面通知本会并报理事会或常务理事会备案。</w:t>
      </w:r>
    </w:p>
    <w:p w14:paraId="3E6576E6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2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>. 理事应履行的基本职责</w:t>
      </w:r>
    </w:p>
    <w:p w14:paraId="558F22A8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理事应当：</w:t>
      </w:r>
    </w:p>
    <w:p w14:paraId="6F315D59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遵守本会章程及理事会决议；</w:t>
      </w:r>
    </w:p>
    <w:p w14:paraId="53D702C3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按时参加理事会会议或依法履行请假手续；</w:t>
      </w:r>
    </w:p>
    <w:p w14:paraId="7A91CE2D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积极参与学会治理和相关工作；</w:t>
      </w:r>
    </w:p>
    <w:p w14:paraId="469F7E4C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4.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维护学会合法权益和社会声誉。</w:t>
      </w:r>
    </w:p>
    <w:p w14:paraId="118315ED">
      <w:pPr>
        <w:pStyle w:val="4"/>
        <w:spacing w:before="0" w:line="360" w:lineRule="auto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三</w:t>
      </w:r>
      <w:r>
        <w:rPr>
          <w:rFonts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理事加入机制</w:t>
      </w:r>
    </w:p>
    <w:p w14:paraId="4BB134B3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bookmarkStart w:id="0" w:name="OLE_LINK1"/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1.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增补情形</w:t>
      </w:r>
    </w:p>
    <w:p w14:paraId="683FA3F9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在理事会任期内，出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现下列情形之一的，可启动理事增补程序：</w:t>
      </w:r>
    </w:p>
    <w:p w14:paraId="6C826557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理事退出或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资格终止导致席位空缺；</w:t>
      </w:r>
    </w:p>
    <w:p w14:paraId="6176AB4C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学会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业务发展需要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经理事会认为有必要增补；</w:t>
      </w:r>
    </w:p>
    <w:p w14:paraId="209663A5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员代表大会授权理事会在届中增补</w:t>
      </w:r>
      <w:r>
        <w:rPr>
          <w:lang w:eastAsia="zh-CN"/>
        </w:rPr>
        <w:t>。</w:t>
      </w:r>
    </w:p>
    <w:p w14:paraId="44796D09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2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资格条件</w:t>
      </w:r>
    </w:p>
    <w:bookmarkEnd w:id="0"/>
    <w:p w14:paraId="0158BFAD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理事需具备以下条件：</w:t>
      </w:r>
    </w:p>
    <w:p w14:paraId="44BDF550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拥护学会宗旨与章程；</w:t>
      </w:r>
    </w:p>
    <w:p w14:paraId="4678D102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在工程热物理相关领域具有专业影响力或资源贡献能力；</w:t>
      </w:r>
    </w:p>
    <w:p w14:paraId="23F721F4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有能力并愿意履行理事职责；</w:t>
      </w:r>
    </w:p>
    <w:p w14:paraId="5ADE5A84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4.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无违法违规记录。</w:t>
      </w:r>
    </w:p>
    <w:p w14:paraId="1F4361BB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3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加入程序</w:t>
      </w:r>
    </w:p>
    <w:p w14:paraId="600632EF">
      <w:pPr>
        <w:widowControl w:val="0"/>
        <w:spacing w:after="0" w:line="360" w:lineRule="auto"/>
        <w:ind w:firstLine="480" w:firstLineChars="200"/>
        <w:jc w:val="both"/>
        <w:rPr>
          <w:rFonts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个人提交申请；</w:t>
      </w:r>
    </w:p>
    <w:p w14:paraId="77090C5C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 xml:space="preserve">2. 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由理事长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或2名以上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常务理事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推荐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；</w:t>
      </w:r>
    </w:p>
    <w:p w14:paraId="312C25ED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 秘书处对候选人资格进行初审；</w:t>
      </w:r>
    </w:p>
    <w:p w14:paraId="05B7BC5C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4. 提交理事会或常务理事会审议表决；</w:t>
      </w:r>
    </w:p>
    <w:p w14:paraId="74C1BEEE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5.</w:t>
      </w:r>
      <w:r>
        <w:rPr>
          <w:rFonts w:hint="eastAsia" w:eastAsia="宋体"/>
          <w:lang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理事会须有三分之二以上理事出席方能召开，其决议须经到会理事三分之二以上表决通过方能生效。表决通过后，正式确认理事资格并更新名册；</w:t>
      </w:r>
    </w:p>
    <w:p w14:paraId="47C6A26D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6.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 xml:space="preserve"> 任命结果以正式通知或公示形式发布。</w:t>
      </w:r>
    </w:p>
    <w:p w14:paraId="223F248B">
      <w:pPr>
        <w:pStyle w:val="4"/>
        <w:spacing w:before="0" w:line="360" w:lineRule="auto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四</w:t>
      </w:r>
      <w:r>
        <w:rPr>
          <w:rFonts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理事退出机制</w:t>
      </w:r>
    </w:p>
    <w:p w14:paraId="6552E631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1.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自愿退出</w:t>
      </w:r>
    </w:p>
    <w:p w14:paraId="5B140AA1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1.理事因个人原因不能继续履职的，可向秘书处提交书面退出说明；</w:t>
      </w:r>
    </w:p>
    <w:p w14:paraId="2AE8BB33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2.秘书处报理事会备案；</w:t>
      </w:r>
    </w:p>
    <w:p w14:paraId="3D625EE8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3.自备案通过之日起，其理事职责自行终止。</w:t>
      </w:r>
    </w:p>
    <w:p w14:paraId="0EBFF7E1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2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自动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>退出机制</w:t>
      </w:r>
    </w:p>
    <w:p w14:paraId="445A5955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为提高理事会参会率和治理效率，建立缺勤退出制度：</w:t>
      </w:r>
    </w:p>
    <w:p w14:paraId="5921ED5D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理事会会议将提前书面通知。</w:t>
      </w:r>
    </w:p>
    <w:p w14:paraId="059C00AD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理事因故不能参会，应提前请假说明原因。</w:t>
      </w:r>
    </w:p>
    <w:p w14:paraId="45357AA8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3.同一届期连续两次未参加理事会会议且未提前履行请假手续，或累计三次未参加理事会会议，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将被认定为自动退出理事会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。</w:t>
      </w:r>
    </w:p>
    <w:p w14:paraId="2FAF4A09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4.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秘书处向该理事发出确认函；如无异议，提交理事会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知情确认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。</w:t>
      </w:r>
    </w:p>
    <w:p w14:paraId="3FE2A17D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3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强制退出</w:t>
      </w:r>
    </w:p>
    <w:p w14:paraId="3513E790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为如理事出现下列情形之一，经理事会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审议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可取消其资格：</w:t>
      </w:r>
    </w:p>
    <w:p w14:paraId="57A749DD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bookmarkStart w:id="1" w:name="OLE_LINK3"/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严重违反章程或损害学会声誉；</w:t>
      </w:r>
    </w:p>
    <w:p w14:paraId="47C99939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长期不履行职责，影响理事会运作；</w:t>
      </w:r>
    </w:p>
    <w:p w14:paraId="1C07F5CD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发生违法违纪行为，经认定不适合继续担任理事</w:t>
      </w:r>
    </w:p>
    <w:bookmarkEnd w:id="1"/>
    <w:p w14:paraId="6469FA14">
      <w:pPr>
        <w:keepNext/>
        <w:keepLines/>
        <w:widowControl w:val="0"/>
        <w:spacing w:after="0" w:line="360" w:lineRule="auto"/>
        <w:jc w:val="both"/>
        <w:outlineLvl w:val="1"/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4</w:t>
      </w:r>
      <w:r>
        <w:rPr>
          <w:rFonts w:ascii="Times New Roman" w:hAnsi="Times New Roman" w:eastAsia="宋体" w:cs="Times New Roman"/>
          <w:b/>
          <w:kern w:val="2"/>
          <w:sz w:val="28"/>
          <w:szCs w:val="24"/>
          <w:lang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kern w:val="2"/>
          <w:sz w:val="28"/>
          <w:szCs w:val="24"/>
          <w:lang w:eastAsia="zh-CN"/>
        </w:rPr>
        <w:t>退出后的处理事项</w:t>
      </w:r>
    </w:p>
    <w:p w14:paraId="55DB9F9E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lang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理事资格终止后，其在本会的相应职务、权利和义务自行终止；</w:t>
      </w:r>
    </w:p>
    <w:p w14:paraId="10E4A718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2.秘书处应及时更新理事名册并通报理事会；</w:t>
      </w:r>
    </w:p>
    <w:p w14:paraId="020BEFD9">
      <w:pPr>
        <w:widowControl w:val="0"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3.产生空缺的，可按本机制第三条规定进行增补。。</w:t>
      </w:r>
    </w:p>
    <w:p w14:paraId="45D5AA55">
      <w:pPr>
        <w:pStyle w:val="4"/>
        <w:spacing w:before="0" w:line="360" w:lineRule="auto"/>
        <w:rPr>
          <w:rFonts w:hint="eastAsia" w:ascii="宋体" w:hAnsi="宋体" w:eastAsia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五</w:t>
      </w:r>
      <w:r>
        <w:rPr>
          <w:rFonts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附则</w:t>
      </w:r>
    </w:p>
    <w:p w14:paraId="30F45C8A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1.</w:t>
      </w:r>
      <w:r>
        <w:rPr>
          <w:lang w:eastAsia="zh-CN"/>
        </w:rPr>
        <w:t xml:space="preserve"> 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本机制由秘书处负责解释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；</w:t>
      </w:r>
    </w:p>
    <w:p w14:paraId="298EF5EC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2.</w:t>
      </w:r>
      <w:r>
        <w:rPr>
          <w:lang w:eastAsia="zh-CN"/>
        </w:rPr>
        <w:t xml:space="preserve"> 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本草案须经理事会审议通过后实施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；</w:t>
      </w:r>
    </w:p>
    <w:p w14:paraId="1E303002">
      <w:pPr>
        <w:widowControl w:val="0"/>
        <w:tabs>
          <w:tab w:val="left" w:pos="720"/>
        </w:tabs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3.</w:t>
      </w:r>
      <w:r>
        <w:rPr>
          <w:lang w:eastAsia="zh-CN"/>
        </w:rPr>
        <w:t xml:space="preserve"> </w:t>
      </w:r>
      <w:r>
        <w:rPr>
          <w:rFonts w:ascii="宋体" w:hAnsi="宋体" w:eastAsia="宋体" w:cs="宋体"/>
          <w:kern w:val="2"/>
          <w:sz w:val="24"/>
          <w:szCs w:val="24"/>
          <w:lang w:eastAsia="zh-CN"/>
        </w:rPr>
        <w:t>可根据学会发展需要适时修订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。</w:t>
      </w:r>
    </w:p>
    <w:p w14:paraId="296BA900">
      <w:pPr>
        <w:widowControl w:val="0"/>
        <w:spacing w:after="0" w:line="360" w:lineRule="auto"/>
        <w:jc w:val="both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96560">
    <w:pPr>
      <w:pStyle w:val="25"/>
      <w:jc w:val="center"/>
      <w:rPr>
        <w:rFonts w:hint="eastAsia" w:ascii="宋体" w:hAnsi="宋体" w:eastAsia="宋体"/>
        <w:lang w:eastAsia="zh-CN"/>
      </w:rPr>
    </w:pPr>
    <w:r>
      <w:rPr>
        <w:rFonts w:ascii="宋体" w:hAnsi="宋体" w:eastAsia="宋体"/>
        <w:lang w:eastAsia="zh-CN"/>
      </w:rPr>
      <w:t>本文件为草案，提交理事会审议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0C8D7">
    <w:pPr>
      <w:pStyle w:val="26"/>
      <w:jc w:val="center"/>
      <w:rPr>
        <w:rFonts w:hint="eastAsia" w:ascii="宋体" w:hAnsi="宋体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1CC0"/>
    <w:rsid w:val="00007C58"/>
    <w:rsid w:val="00034616"/>
    <w:rsid w:val="00056A02"/>
    <w:rsid w:val="0006063C"/>
    <w:rsid w:val="000F0101"/>
    <w:rsid w:val="0015074B"/>
    <w:rsid w:val="001875B0"/>
    <w:rsid w:val="001B6B71"/>
    <w:rsid w:val="0029639D"/>
    <w:rsid w:val="00326F90"/>
    <w:rsid w:val="003441C2"/>
    <w:rsid w:val="003B2725"/>
    <w:rsid w:val="00445BEC"/>
    <w:rsid w:val="00522662"/>
    <w:rsid w:val="00584BE4"/>
    <w:rsid w:val="005F613D"/>
    <w:rsid w:val="00A71D3A"/>
    <w:rsid w:val="00AA1D8D"/>
    <w:rsid w:val="00B47730"/>
    <w:rsid w:val="00BA1F03"/>
    <w:rsid w:val="00BF64DE"/>
    <w:rsid w:val="00C82420"/>
    <w:rsid w:val="00CB0664"/>
    <w:rsid w:val="00D025AC"/>
    <w:rsid w:val="00E21340"/>
    <w:rsid w:val="00F27964"/>
    <w:rsid w:val="00FC693F"/>
    <w:rsid w:val="00FE6C7B"/>
    <w:rsid w:val="12FA5982"/>
    <w:rsid w:val="195D30C1"/>
    <w:rsid w:val="219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</w:style>
  <w:style w:type="paragraph" w:styleId="18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7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6">
    <w:name w:val="Light Shading"/>
    <w:basedOn w:val="3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styleId="137">
    <w:name w:val="annotation reference"/>
    <w:basedOn w:val="134"/>
    <w:semiHidden/>
    <w:unhideWhenUsed/>
    <w:qFormat/>
    <w:uiPriority w:val="99"/>
    <w:rPr>
      <w:sz w:val="21"/>
      <w:szCs w:val="21"/>
    </w:rPr>
  </w:style>
  <w:style w:type="character" w:customStyle="1" w:styleId="138">
    <w:name w:val="页眉 字符"/>
    <w:basedOn w:val="134"/>
    <w:link w:val="26"/>
    <w:qFormat/>
    <w:uiPriority w:val="99"/>
  </w:style>
  <w:style w:type="character" w:customStyle="1" w:styleId="139">
    <w:name w:val="页脚 字符"/>
    <w:basedOn w:val="134"/>
    <w:link w:val="25"/>
    <w:qFormat/>
    <w:uiPriority w:val="99"/>
  </w:style>
  <w:style w:type="paragraph" w:styleId="140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标题 1 字符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标题 2 字符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标题 3 字符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标题 字符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副标题 字符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正文文本 字符"/>
    <w:basedOn w:val="134"/>
    <w:link w:val="20"/>
    <w:qFormat/>
    <w:uiPriority w:val="99"/>
  </w:style>
  <w:style w:type="character" w:customStyle="1" w:styleId="148">
    <w:name w:val="正文文本 2 字符"/>
    <w:basedOn w:val="134"/>
    <w:link w:val="29"/>
    <w:qFormat/>
    <w:uiPriority w:val="99"/>
  </w:style>
  <w:style w:type="character" w:customStyle="1" w:styleId="149">
    <w:name w:val="正文文本 3 字符"/>
    <w:basedOn w:val="134"/>
    <w:link w:val="18"/>
    <w:qFormat/>
    <w:uiPriority w:val="99"/>
    <w:rPr>
      <w:sz w:val="16"/>
      <w:szCs w:val="16"/>
    </w:rPr>
  </w:style>
  <w:style w:type="character" w:customStyle="1" w:styleId="150">
    <w:name w:val="宏文本 字符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引用 字符"/>
    <w:basedOn w:val="134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标题 4 字符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标题 5 字符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标题 6 字符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标题 7 字符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标题 8 字符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标题 9 字符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明显引用 字符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强调1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明显强调1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不明显参考1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明显参考1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书籍标题1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标题1"/>
    <w:basedOn w:val="3"/>
    <w:next w:val="1"/>
    <w:semiHidden/>
    <w:unhideWhenUsed/>
    <w:qFormat/>
    <w:uiPriority w:val="39"/>
    <w:pPr>
      <w:outlineLvl w:val="9"/>
    </w:pPr>
  </w:style>
  <w:style w:type="paragraph" w:customStyle="1" w:styleId="167">
    <w:name w:val="Revision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1054</Words>
  <Characters>1099</Characters>
  <Lines>36</Lines>
  <Paragraphs>60</Paragraphs>
  <TotalTime>0</TotalTime>
  <ScaleCrop>false</ScaleCrop>
  <LinksUpToDate>false</LinksUpToDate>
  <CharactersWithSpaces>1118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2025-12-15T02:49:00Z</dcterms:created>
  <dc:creator>python-docx</dc:creator>
  <dc:description>generated by python-docx</dc:description>
  <cp:lastModifiedBy>Hc</cp:lastModifiedBy>
  <dcterms:modified xsi:type="dcterms:W3CDTF">2026-06-15T05:49:39Z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eyJoZGlkIjoiNzYxMjdiMTdiMTI4ZGE2ZWFjZGI0OGFlODQ2YWU2NmIiLCJ1c2VySWQiOiIzNTAwNzU1MzkifQ==</vt:lpwstr>
  </property>
  <property fmtid="{D5CDD505-2E9C-101B-9397-08002B2CF9AE}" pid="3" name="KSOProductBuildVer">
    <vt:lpwstr>2052-12.1.0.26884</vt:lpwstr>
  </property>
  <property fmtid="{D5CDD505-2E9C-101B-9397-08002B2CF9AE}" pid="4" name="ICV">
    <vt:lpwstr>13A0CCAF85384FA899F12428F1580786_12</vt:lpwstr>
  </property>
</Properties>
</file>